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p2 - Listen and point.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allows students to practise sound–meaning matching. Pointing confirms accurate identification of the words they hear.\nDo the actions checks understanding by asking students to mimic the actions they hear and see."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and joining in with the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Listening and pointing show accurate sound–image matching, while saying builds early pronunciation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repetition of the target language, correct intonation and recognisable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again. Say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again. Say and do the actions checks understanding of word meaning and sound. Listening reinforces learning of the target vocabulary, while actions reinforce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target language, correct intonation and recognisable pronunciation of initial words, as well as the correct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p32 - Find the difference",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difference checks recognition of simple action words by comparing two pictures with small 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actions (jump up, sit down, clap), correct reference to each picture, and spotting all of the differences."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p32 -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reinforces recognition of action words by linking them to a visual prompt. Saying supports accurate sound production and strengthens early letter–word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actions,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p32 -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checks recognition of target vocabulary and their picture associations, promoting early sound awareness while reinforcing meaning through singing."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singing of key words and actions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