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w:t>
        <w:br w:type="textWrapping"/>
        <w:t xml:space="preserve">  "lessonPlan": [</w:t>
        <w:br w:type="textWrapping"/>
        <w:t xml:space="preserve">    {</w:t>
        <w:br w:type="textWrapping"/>
        <w:t xml:space="preserve">      "topic": "Hello Song &amp; Circle TIme",</w:t>
        <w:br w:type="textWrapping"/>
        <w:t xml:space="preserve">      "timing": "15",</w:t>
        <w:br w:type="textWrapping"/>
        <w:t xml:space="preserve">      "resourceId": null,</w:t>
        <w:br w:type="textWrapping"/>
        <w:t xml:space="preserve">      "data": []</w:t>
        <w:br w:type="textWrapping"/>
        <w:t xml:space="preserve">    },</w:t>
        <w:br w:type="textWrapping"/>
        <w:t xml:space="preserve">    {</w:t>
        <w:br w:type="textWrapping"/>
        <w:t xml:space="preserve">      "topic": "Student Book p1 - Listen &amp; point",</w:t>
        <w:br w:type="textWrapping"/>
        <w:t xml:space="preserve">      "timing": null,</w:t>
        <w:br w:type="textWrapping"/>
        <w:t xml:space="preserve">      "resourceId": null,</w:t>
        <w:br w:type="textWrapping"/>
        <w:t xml:space="preserve">      "data": [</w:t>
        <w:br w:type="textWrapping"/>
        <w:t xml:space="preserve">        {</w:t>
        <w:br w:type="textWrapping"/>
        <w:t xml:space="preserve">          "title": "Stage aim",</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"Listen and point shows they match what they hear to the right image. Listening practises sound–meaning matching while pointing confirms accurate identification."</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"Evidence of learning",</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"Look for careful listening, correct pointing to family members, colours or toys, and consistent matching of spoken words to the correct part of the scene."</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"Context",</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"Heads Up: \nFocus the students’ attention on the CPT and present relevant features of the language (MFP). Then demonstrate the activity with TA/students.\nHeads Down: \nSs open their books. Instruct and ask ICQs. Then monitor, providing support and stretch where needed. Conduct activity feedback and error correction.\nHeads Together: \nDemo/Instruct and ask ICQs, including setting behaviour expectations. Then monitor, providing support and stretch where needed. Conduct activity feedback and error correction.\nReward moment\nCheck behaviour expectations and reward with APOS or remind for 4Rs"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"topic": "Student Book p1 - Listen, point &amp; say",</w:t>
        <w:br w:type="textWrapping"/>
        <w:t xml:space="preserve">      "timing": null,</w:t>
        <w:br w:type="textWrapping"/>
        <w:t xml:space="preserve">      "resourceId": null,</w:t>
        <w:br w:type="textWrapping"/>
        <w:t xml:space="preserve">      "data": [</w:t>
        <w:br w:type="textWrapping"/>
        <w:t xml:space="preserve">        {</w:t>
        <w:br w:type="textWrapping"/>
        <w:t xml:space="preserve">          "title": "Stage aim",</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"Listen, Point and Say checks understanding of word meaning and sound. Listening and pointing show accurate sound–image matching, while saying improves first-step pronunciation for familiar vocabulary."</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"Evidence of learning",</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"Look for correct pointing, clear repetition of words, recognisable pronunciation, and most students attempting the full word when speaking."</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"Context",</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"Heads Up: \nFocus the students’ attention on the CPT and present relevant features of the language (MFP). Then demonstrate the activity with TA/students.\nHeads Down: \nSs open their books. Instruct and ask ICQs. Then monitor, providing support and stretch where needed. Conduct activity feedback and error correction.\nHeads Together: \nDemo/Instruct and ask ICQs, including setting behaviour expectations. Then monitor, providing support and stretch where needed. Conduct activity feedback and error correction.\nReward moment\nCheck behaviour expectations and reward with APOS or remind for 4Rs"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"topic": "Student Book p1 - Listen, count &amp; clap",</w:t>
        <w:br w:type="textWrapping"/>
        <w:t xml:space="preserve">      "timing": null,</w:t>
        <w:br w:type="textWrapping"/>
        <w:t xml:space="preserve">      "resourceId": null,</w:t>
        <w:br w:type="textWrapping"/>
        <w:t xml:space="preserve">      "data": [</w:t>
        <w:br w:type="textWrapping"/>
        <w:t xml:space="preserve">        {</w:t>
        <w:br w:type="textWrapping"/>
        <w:t xml:space="preserve">          "title": "Stage aim",</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"Listen, count &amp; clap introduces early counting fluency by combining number recognition with rhythm-based repetition, allowing students to connect numbers 1–10 to objects they hear and then respond physically."</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"Evidence of learning",</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"Look for accurate counting aloud, clapping the correct number of times, confident participation, and correct matching of spoken number to the quantity shown."</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"Context",</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"Heads Up: \nFocus the students’ attention on the CPT and present relevant features of the language (MFP). Then demonstrate the activity with TA/students.\nHeads Down: \nSs open their books. Instruct and ask ICQs. Then monitor, providing support and stretch where needed. Conduct activity feedback and error correction.\nHeads Together: \nDemo/Instruct and ask ICQs, including setting behaviour expectations. Then monitor, providing support and stretch where needed. Conduct activity feedback and error correction.\nReward moment\nCheck behaviour expectations and reward with APOS or remind for 4Rs"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"topic": "Student Book p1 - 4. How many bricks? Circle",</w:t>
        <w:br w:type="textWrapping"/>
        <w:t xml:space="preserve">      "timing": null,</w:t>
        <w:br w:type="textWrapping"/>
        <w:t xml:space="preserve">      "resourceId": null,</w:t>
        <w:br w:type="textWrapping"/>
        <w:t xml:space="preserve">      "data": [</w:t>
        <w:br w:type="textWrapping"/>
        <w:t xml:space="preserve">        {</w:t>
        <w:br w:type="textWrapping"/>
        <w:t xml:space="preserve">          "title": "Stage aim",</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"How many bricks? Circle builds number-quality understanding by allowing students to express quantity visually, connecting counting to written marking."</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"Evidence of learning",</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"Look for correct counting, accurate circling of the matching number, neat marking, and clear reference to the numbers displayed on the page."</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"Context",</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"Heads Up: \nFocus the students’ attention on the CPT and present relevant features of the language (MFP). Then demonstrate the activity with TA/students.\nHeads Down: \nSs open their books. Instruct and ask ICQs. Then monitor, providing support and stretch where needed. Conduct activity feedback and error correction.\nHeads Together: \nDemo/Instruct and ask ICQs, including setting behaviour expectations. Then monitor, providing support and stretch where needed. Conduct activity feedback and error correction.\nReward moment\nCheck behaviour expectations and reward with APOS or remind for 4Rs"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"topic": "Break",</w:t>
        <w:br w:type="textWrapping"/>
        <w:t xml:space="preserve">      "timing": null,</w:t>
        <w:br w:type="textWrapping"/>
        <w:t xml:space="preserve">      "resourceId": null,</w:t>
        <w:br w:type="textWrapping"/>
        <w:t xml:space="preserve">      "data": []</w:t>
        <w:br w:type="textWrapping"/>
        <w:t xml:space="preserve">    },</w:t>
        <w:br w:type="textWrapping"/>
        <w:t xml:space="preserve">    {</w:t>
        <w:br w:type="textWrapping"/>
        <w:t xml:space="preserve">      "topic": "Activity Book p43 - Look and find",</w:t>
        <w:br w:type="textWrapping"/>
        <w:t xml:space="preserve">      "timing": null,</w:t>
        <w:br w:type="textWrapping"/>
        <w:t xml:space="preserve">      "resourceId": null,</w:t>
        <w:br w:type="textWrapping"/>
        <w:t xml:space="preserve">      "data": [</w:t>
        <w:br w:type="textWrapping"/>
        <w:t xml:space="preserve">        {</w:t>
        <w:br w:type="textWrapping"/>
        <w:t xml:space="preserve">          "title": "Stage aim",</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"Look and find shows recognition of familiar vocabulary by requiring students to locate family members, toys, colours and numbers in the scene, reinforcing understanding."</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"Evidence of learning",</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"Look for correct identification, students pointing to the right objects or people, accurate naming when prompted, and focused scanning of the image."</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"Context",</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"Heads Up: \nFocus the students’ attention on the CPT and present relevant features of the language (MFP). Then demonstrate the activity with TA/students.\nHeads Down: \nSs open their books. Instruct and ask ICQs. Then monitor, providing support and stretch where needed. Conduct activity feedback and error correction."</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"topic": "Activity Book p43 - Colour the cars",</w:t>
        <w:br w:type="textWrapping"/>
        <w:t xml:space="preserve">      "timing": null,</w:t>
        <w:br w:type="textWrapping"/>
        <w:t xml:space="preserve">      "resourceId": null,</w:t>
        <w:br w:type="textWrapping"/>
        <w:t xml:space="preserve">      "data": [</w:t>
        <w:br w:type="textWrapping"/>
        <w:t xml:space="preserve">        {</w:t>
        <w:br w:type="textWrapping"/>
        <w:t xml:space="preserve">          "title": "Stage aim",</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"Colour the cars checks understanding of colours as meaningful labels, reinforcing visual meaning and strengthening recall through a simple completion task. Colouring supports fine motor skills development."</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"Evidence of learning",</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"Look for neat colouring within the lines, good fine motor control and sustained attention to the task."</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"Context",</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"Heads Up: \nFocus the students’ attention on the CPT and present relevant features of the language (MFP). Then demonstrate the activity with TA/students.\nHeads Down: \nSs open their books. Instruct and ask ICQs. Then monitor, providing support and stretch where needed. Conduct activity feedback and error correction.\nReward moment\nCheck behaviour expectations and reward with APOS or remind for 4Rs"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"topic": "Return to scene &amp; goodbye",</w:t>
        <w:br w:type="textWrapping"/>
        <w:t xml:space="preserve">      "timing": "8",</w:t>
        <w:br w:type="textWrapping"/>
        <w:t xml:space="preserve">      "resourceId": null,</w:t>
        <w:br w:type="textWrapping"/>
        <w:t xml:space="preserve">      "data": []</w:t>
        <w:br w:type="textWrapping"/>
        <w:t xml:space="preserve">    }</w:t>
        <w:br w:type="textWrapping"/>
        <w:t xml:space="preserve">  ]</w:t>
        <w:br w:type="textWrapping"/>
        <w:t xml:space="preserve">}</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ourier New"/>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