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p20 - 1.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checks understanding of word meaning and sound as students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 to the appropriate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p20 - 2.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models correct pronunciation and stress, and gives students an opportunity to practise using words containing the target language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pronunciation and appropriate intonation when repeating."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reinforces the target language by using TPR to strengthen word-picture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drawing that matches the audio script."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p46 - Colour the spaces with dots",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the spaces with dots gives students an opportunity to practice their fine motor skills and helps prepare them for slightly freer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using dots, mostly within the lines, students colouring the spaces with dots only."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p46 - Ask and answer ‘what’s this?’",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‘what’s this?’ provides freer practice of the target language, improves fluency and strengthens students’ awareness of turn taking during pairwork."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stress and intonation, careful listening, accurate use of the target language and key structure,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p20 - 4. What is it? Look and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is it? Look and draw gives students the opportunity to demonstrate understanding of the target vocabulary by identifying an item and completing a simple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looking carefully at the picture before drawing, simple drawings that clearly represent the target item and effort to draw within the space provided."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p19-20 - Lesson 2 Review",</w:t>
        <w:br w:type="textWrapping"/>
        <w:t xml:space="preserve">      "timing": "30",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