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understanding of word meaning and sound and helps students learn each pet in a visual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pets and appropriate placement of them in the scene (on top of the same image in the picture dictionary strip)."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gives students controlled practice identifying the target language and showing their understanding of the questions What pet is this? and Where’s the…?"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of the pets in the picture dictionary strips to the pets in the main scene and accurate pointing to the pets shown."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p65 -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helps strengthen fine motor skills and increases student engagement. It also helps students recognise each pet."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colouring, mostly within the lines, and most students engaged."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Point and say: What’s missing?",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controlled practice in recognising the target language and producing early-stage pronunciation. It also supports recall as students identify the missing pet."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missing pet, accurate pointing, and correct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Say the chant and point to the pets",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to the pets strengthens retention of the target language (names of pets) and helps improve pronunciation and stress."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stress, confident participation, with most students able to join in with at least the most repeated parts of the chant and some of the TPR actions."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p19 - Lesson 1 CPT Games",</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