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p12 - Listen to the conversation.",</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conversation introduces students to the structure Where’s…? and I like… and I don’t like… and reviews the target language from the previous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accurate pointing to the items in the picture as students hear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allows students to practise using the target language in a natural way, and to practise working with a partner."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and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Draw to complete sentences.",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provides an opportunity to further practise the target language in a more engaging and personalised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drawings that clearly represent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p52 - Circle and colour the food you like.",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and colour allows further practice and personalisation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circling and careful colouring."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p52 -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gives students further controlled practice of the target language and helps them progress from saying single words to sentence level, using phrases with I like… and I don’t like…"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of the target vocabulary and simple phrases."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Sing the song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the song aids retention and practises target language and helps improve pronunciation. Do the actions provides a TPR focus and aids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participation, clear pronunciation and appropriate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Lesson 2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