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p31 - Listen, point &amp;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p31 - Trace, write, then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gives students practice in writing the letters and aids spelling. Write gives students controlled practice spelling. It reinforces whole-word memory, letter order, and neat handwriting. Match shows recognition of word and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and accurate tracing, consistent letter formation, and neat handwriting within the lines and accurate matching."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p31 - Listen &amp;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develops early decoding skills. Students practise recognising familiar phonics patterns before saying each word clearly and confidently."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and correct identification of each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p67 - Follow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"Follow and Say practises production of sounds and target language in a controlled way."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following, clear pronunciation and confidently producing each sound and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p67 - Trace and circle.",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practises letter formation and spelling practise. Circle reinforces comprehension of the sight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and neat tracing and letter formation, and correct circling of the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p31 - Read and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requires students to practise recognition of the sight words. Trace practises letter formation and spelling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reading, accurate tracing, clear handwriting and letter formation."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p93 - 1. How many children? Count.",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count allows students to practise their counting skills of numbers 1-11."</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of the food, and correct pronunciation of the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p93 - 2. Trace and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and write gives students controlled practice forming numbers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number formation, and neat handwriting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p94 - 1. Colour the parts of the wheels.",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strengthens\nrecognition of numbers and colours.."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colouring and accurate choice of colour."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p94 - 2. Count, trace and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allows students to practise their counting skills.\nTrace and write gives students controlled practice forming numbers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correct number formation and neat handwriting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