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p10 - Listen to the conversation.",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exposes students to the structure Where’s…? and She’s in…[the living room] and reviews the target language from the previous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to the items in the picture as students hear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allows students to practise using the target language in a natural way, and to practise working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stress and intonation, and participation from both students in each pair."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Draw a cat. Ask and answer the question.",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cat provides the opportunity to further practise the target language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target language, correct pronunciation,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p58 -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allows students to practise their fine motor skills and prepares them for freer practice of the target language by placing the cut out items in the pictures they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p58 -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freer practice of the target language, improves fluency and strengthens students’ awareness of turn taking during pairwork."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stress and intonation, careful listening, accurate use of the target language and key structure,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p58 -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"Stick aids fine motor skills, improving hand-eye co-ordination and developing precision."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an appropriate amount of glue used and the ability to direct the glue where intended."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