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and reinforces blending and segmenting skills. Listen and point shows they match what they hear to the right image. Say practises blending sounds together to make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accurate blending,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Match. Trace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first-sound awareness by having students identify the initial phoneme, connect it to the correct letter, and demonstrate early phonics control by linking each sound to a picture that begins with it. Trace and write gives students controlled practice writing individual letters. It reinforces letter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sound, correct identification of the pictures, correct isolation of their first sound, and consistent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models correct pronunciation and stress, and gives students an opportunity to practise using words containing the target first sounds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appropriate intonation when repeating."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Colour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and say develops first sound identification. Students say the words, isolate the first sounds and colour the letter that corresponds to that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words and correct isolation of their first sounds, accurate choosing of the letter that corresponds to that first sound, and careful colouring of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Find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strengthens\nrecognition of sight words.\nStudents scan the wordsearch to locate\nwords quickly and accurately, preparing\nthem for fluent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two sight words, careful scanning, and careful colouring to highlight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p59 - 3.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Read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helps strengthen recognition of sight words and gives students further controlled practice spelling the sight words.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p93 - 1. Count the windows.",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 windows allows students to practise some of the target language while strengthening their counting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the windows, and correct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p93 - 2. Look and draw windows.",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draw windows strengthens recognition of the target language with number-picture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when drawing the windows and the correct number of windows drawn."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p94 - 1. Make 10.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10. Look and match reinforces the numbers 1-10 and provides controlled practice of number bonds to 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lines between the dominoes and correct matching of the dominoes that together make a total of 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