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p20 - Listen to the conversation.",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conversation presents the target language in context, reinforced by the pictures, checking students’ ability to recognise the spoken and written forms."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engagement, students being on-task and following the story through correct pointing, then pointing at the correct speech bubbles."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checks understanding of the target language and provides controlled practice of oral production."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confident repetition, active participation, correct pronunciation and accurate intonation."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Draw to complete the sentence. Ask the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to complete the sentence provides an opportunity for students to personalise the language by representing the concept through drawing."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comprehension of the concept they are representing, good pencil grip, neat drawing and all students being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p66 - Cut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practises students’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and neat cutting."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p66 - Play.",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"Play provides a fun context for freer oral-production practice."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concepts on the cards, confident speaking, correct formation of the questions and answers, accurate pronunciation and intonation,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p20 - 3.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and do the actions consolidates the new language through TPR."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correct imitation of the actions, accurate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p20 - 4. Sing the song with your own words.",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with your own words personalises the song and further reinforces meaning by interacting with the song at a deeper level."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appropriate word choices, accurate pronunciation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Lesson 2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