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of days of the week."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encourages students to use their knowledge of the target language to describe what they see.  Match gives students controlled practice identifying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use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students the opportunity to recognise the days of the week and colour accordingly."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Cut and stick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requires students to order the days of the week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holding scissors, and correct placement of the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personalize the use of target language and they choose what to draw."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