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p39 -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allows students to follow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p39 - 3. Act out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allows students to be involved in the story, aiding retention."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p39 - 4.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produce the target structure and vocabulary in a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p81 - Say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allows students to demonstrate use of key words from the unit as well as using them in a full sentence. Colour allows students to personalise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key language, and neat colouring and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p81 - 2.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allows students to personalise the picture and use key language of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appropriate drawings, correct pronunciation of key language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p40 - 1.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requires students to listen carefully and follow the story, building on their knowledge of the first part."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p40 - 2.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the value of spending time with one’s family and celebrating special events."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p40 - 3.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requires students to listen carefully and follow the story, identifying the correct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at the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p40 - 4. Have a class party.",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"Have a class party reinforces the theme and key language of the unit through organizing an event of their 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participation, team work and enjoying the party."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