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p12 -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requires students to match images to words.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and production of the word or phrase."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exposes students to the structure: What do you do in the morning? and appropriate answers. It reviews the target language from the previous lesson. Act it out allows students to practise the target language in mime, showing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pronunciation, stress and intonation,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Read and tick. Then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tick requires students to understand the question and possible answers and respond personally.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responses, neat bookwork,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p52 - Cut and stick for you.",</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allows students to practise their fine motor skills and prepares them for freer practice of the target language by placing the cut out items in the pictures they want."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handling of scissors and careful cutting out, careful placement of stickers."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p52 -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practises production of sounds and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confidently saying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aids retention and practises target language and helps improve pronunciation. Do the actions provides a TPR focus and aids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participation, clear pronunciation and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p12 - 5. Make new verses for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allows students to personalise and gives freer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participation, clear pronunciation and appropriate additions to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Lesson 2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