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the story and build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produce the target structure and vocabulary in a song as well as adding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requires students to recall information from the previous lesson. They practise structures and vocabulary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recall and use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requires students to listening carefully and follow the story, building on their knowledge of the first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building awareness of the value of working hard, determination and time to 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p55 - Cut and sort.",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and sort requires students to categorise key words and phrases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cutting and use of scissors, and categorisation of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p55 - 2.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comprehension of the activities as well as recognition of the values."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items and using them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