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of the target language and exposes them to the key structure What’s missing?"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target language and an awareness of the items of clothing that are in the picture dictionary strips but don’t feature in the main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and sound and raises awareness of the connection between some items of clothing and where they belong in the house (boots-feet/shoe rack etc.)."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p57 - Cut out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allows students to practise their fine motor skills and prepares them for practice of the target language by placing the cut out items on the washing line. \nStick aids fine motor skills, improving hand-eye co-ordination and developing precision."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 appropriate amount of glue used and ability to direct the glue where intended."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p57 -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controlled practice identifying the target language and practising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items on the washing line, accurate pointing,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p57 -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adds an element of personalisation to the task and helps students develop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and careful colouring that is mostly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p9 -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p9 -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