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pictures, correct identification of the target language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structures What are you wearing? and Are you wearing…? and reviews the target language from the previous lesson.\nAct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 when listening to the conversation. Look for accurate pronunciation, stress, intonation, and participation from both students in each pair when acting it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Read and trace your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strengthens recognition of short-form answers to questions using the key structure Are you wearing…? and adds a degree of personalisation to the task.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answer that is true for them, correct pencil grip,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Play a game. Choose a person, say what you are wearing and guess.",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 game provides the opportunity to further use the target vocabulary and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 and target language by the students, and correct identification of their partner’s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 The TPR actions help strengthen recall of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some of the actions and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consolidates knowledge of the key structure and target language and gives students slightly less controlled practice of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repetition of the parts of the chant that remain the same (the key structures) and the addition of items of clothing not previously used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