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exposes students to the vowel digraphs ‘ar’ and ‘or.’ It practises first-step pronunciation and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Then write gives students controlled practice writing the vowel digraphs. It reinforces letter formation, and neat handwriting, and further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p11 - 4. Circle pictures with /ɔː/ blue. Circle pictures with /ɑː/ red.",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pictures helps develop an awareness of individual sounds within words and provides a visual cue for students to reinforce the difference between the two vowel digraphs."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the vowel digraph in the words, and the correct colour used to circle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gives students controlled practice spelling the target sounds and identifying individual letters within words.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of vowel digraph,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Cut out,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sort and stick reinforces sound-picture connections, and allows students to practise their fine motor skills and improve hand-eye co-ordination."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sounds in the words represented in the pictures, accurate placement of the pictures in the table,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p59 - 2.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strengthens recognition of the sight words ‘blue’ and ‘yellow’ and reinforces comprehension by linking words to meaning with the colouring of the socks."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accurate identification of the sight words, and correct colour choice for each sock according to the key."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exposes students to the common non-decodable words blue and yellow. \nTrace reinforces whole-word memory, letter\norder,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attempting to follow the sentences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p93 - 1. Look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count reviews counting and identification of the numbers 1-50."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accurate identification of the numbers written within the items of 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p93 - 2. Listen to your friend.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your friend. Colour develops students' listening skills while reviewing the colours and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instructions, careful listening, students colouring the correct items the correct colours, and natural turn-turning with their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p94 - 1. Look,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count and write further reviews the target language and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accurate counting, and the correct numbers clearly written within the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provides the opportunity to further use the target vocabulary and key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number in the circle for the number of items students have drawn on the hat."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