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Read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gives students an opportunity to review the target language and practice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 while students read, and accurate circling of the appropriate words to complete the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p12 - 3. Try it out! Make a seasons poster.",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 seasons poster provides further practice of the target language in a more engaging way, encouraging learner autonomy and collaboration skills if students are working in groups."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images to represent each season, correct labelling of the images and each student in the group contributing to the poster."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Answer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and trace further reinforces the target language in a more personalised way.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consistent letter formation, and neat handwriting within the lines, students only tracing one word and being able to accurately identify the word they have chosen."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p60 - Read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tick reviews the key words and structures from the lesson. Students read the question and look at the pictures to choose which boxes to tick."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of the question, correct identification of all the pictures, and accurate ticking of the boxes for the clothes which match the season they chose in the previous exercise."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p12 - 4.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and helps improve pronunciation and stress. The TPR actions help strengthen recall of the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some of the actions and the most repeated parts of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p12 - 5. Make new verses for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consolidates knowledge of the key structure and target language and gives students slightly less controlled practice of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repetition of the parts of the chant that remain the same (the key structures) and the addition of the seasons and temperatures not previously used in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p95 - 1. Look and colour to continue the pattern.",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reviews the numbers, gives students an opportunity to practise counting, reviews the colours, and strengthens pattern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careful colouring, the correct number of dots/stripes added to the gloves in the correct colours, and correct continuation of the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p95 - 2 &amp; 3. Count by fives.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by fives reviews the numbers 1-50 and exposes students to the concept of counting by 5s, helping them build a strong foundation for more advanced maths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by fives and correct number written neatly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p96 - 1. Add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and write offers further controlled practice of counting by fives."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numbers, correct counting to reach the total number needed, and neat numbers written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