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p27 -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introduces the transport vocabulary. Students listen to the audio track and identify the specific vehicles in the scene (car, bus, train, etc.) to build word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vehicles in the picture (e.g., pointing to the train on the bridge) and clear repetition of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Ask and answer with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with What's missing? develops visual memory and vocabulary recall. Students play a game where they identify which vehicle has been covered or removed from the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quick identification of the missing transport item and confident production of the correct word (e.g., \"The plane is missing!\")."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the connection between the spoken word and the visual image. Students listen to the audio prompts and place the correct sticker."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selection of the stickers and correct placement on the page."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p71 - Find and circle the differences.",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differences develops visual discrimination and vocabulary application. Students compare the two transport scenes and circle the items that have changed (e.g., boat vs plane)."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circling of the specific changes: e.g., the plane (top right), the missing train, the taxi (instead of car), and the bike (instead of bus)."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Point and say the transport.",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provides a speaking opportunity to check comprehension. Students point to the items they circled and name them to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pointing and saying sentences like \"Here is a boat,\" \"Here is a plane,\" \"Here is a taxi.\""</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consolidates the new vocabulary through rhythm. Students say the chant and do actions to reinforce learning."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clapping to the rhythm, and distinct pronunciation of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p27-28 - Lesson 1 Vocab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p27-28 - Lesson 1 CPT Games",</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