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p39 -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with the story before they listen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contextualises the key language and practises listening and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consolidates the meaning and builds confidence using the language and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actions that convey understanding of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p39 - 4.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the opportunity to recognise and produce the target structure and vocabulary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p40 -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recaps on the first part of the story, refamiliarising students with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recollections, inclusion of the target vocabulary, all students engaged and contributing."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contextualises the rest of the key language and practises listening and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foments social emotional learning, encouraging students to make the connection between the story and a real-world value."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and appropriate answers (in their L1) to your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revisits the chant to allow students to reproduce the language with more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and appropriate answers (in their L1) to your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Tick the town from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"Tick the town from the story prompts students to engage more deeply with the language in the story by applying it to interpret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active engagement with the story and pictures in order to choose correctly,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