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p12 - 1.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as students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to the appropriate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p12 - 2.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models correct pronunciation and stress, and gives students an opportunity to practise using words containing the target language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and appropriate intonation when repeating."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reinforces the target language by using TPR to strengthen word-picture connections."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drawing that matches the audio script."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p60 - Draw the missing features.",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the missing features provides the opportunity to further practise the target language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missing features on all four faces and recognisable drawing of those features in the appropriate places."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the target word meaning and sound, and provides further controlled practice using the target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at the target words in the pictures, clear sounds,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p12 - 4. What’s on your face?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"What’s on your face? Draw provides the opportunity to further practise the target language in a more engaging way and raises awareness of how many of each feature students have on their face."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including all of the features commonly found on a face and correctly identifying which ones there are one of and which ones there are two of, and drawing them in the correct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