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p14 - 1.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checks understanding of the target word meaning and sound, and provides an introduction to the project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actions in the pictures, and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p14 - 2.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checks understanding of word meaning and sound. It shows that students can match what they hear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 to the picture described in the audio."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p14 - 3 &amp; 4. When do you brush your teeth? 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"When do you…? Tick reinforces the key language from the lesson and is the starting point for a discussion about when students do the actions, adding an element of personalisation to the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target actions and the parts of the day represented in the pictures at the bottom, neat ticks within the boxes, and students volunteering information about when they wash their hands and brush their teeth."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p62 - 1.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checks understanding of the target word meaning and sound, and provides further controlled practice using the target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at the target words in the pictures, accurate use of the target language, and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p62 - 2.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helps build connections between the target actions and when they should be carried out, and strengthens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pictures, correct identification of when the actions should be carried out (e.g. “brush teeth” matches the picture eating sweets, and “wash hands” matches the picture of the child painting etc), and neat lines to connect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p14 - 5. Say the chant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at least the most repeated parts of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