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and sound and helps students learn each pet in a visual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pets and appropriate placement of them in the scene (on top of the same image in the picture dictionary strip)."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Point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gives students controlled practice identifying the target language and showing their understanding of the questions What pet is this? and Where’s the…?"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pets in the picture dictionary strips to the pets in the main scene and accurate pointing to the pets shown."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p65 -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helps strengthen fine motor skills and increases student engagement. It also helps students recognise each pet."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mostly within the lines, and most students engaged."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Point and say: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provides controlled practice in recognising the target language and producing early-stage pronunciation. It also supports recall as students identify the missing pet."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missing pet, accurate pointing,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Say the chant and point to the pets",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point to the pets strengthens retention of the target language (names of pets)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confident participation, with most students able to join in with at least the most repeated parts of the chant and some of the TPR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