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as students match what they hear to the right image. It also strengthens first-sound awareness by isolating the target sounds before giving examples of words beginning with those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target words as they are heard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exposes students to the letters U, V and W and the words umbrella, violin and web. It practises first-step pronunciation and strengthens letter–sound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&amp;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letter names and sounds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letter-sound recognition.\u000bPoint shows they match the sound to the right target word in the picture. Say provides a further opportunity for students to practise the saying the target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pictures that match the target sounds,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strengthens the identification of the first sounds of words, reinforces sound-letter recognition, and reinforces comprehension of the sounds by linking them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sound-letter recognition and circling of the words that begin with the specified letters, and correct identification of the pictures of the circled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Colour around the pictures to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around the pictures to match further strengthens first-sound awareness. It demonstrates early phonics control by linking each letter sound to the picture that begins with it. It also helps students improve their fine motor skills by colouring carefully around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matching letter and sound, correct isolation of the first sound of each picture, and neat colouring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