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p12 - Listen to the conversation.",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conversation introduces students to the structure Where’s…? and I like… and I don’t like… and reviews the target language from the previous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pointing to the items in the picture as students hear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allows students to practise using the target language in a natural way, and to practise working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and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Draw to complete sentences.",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provides an opportunity to further practise the target language in a more engaging and personalised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drawings that clearly represent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p52 - Circle and colour the food you like.",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and colour allows further practice and personalisation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circling and careful colouring."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p52 -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further controlled practice of the target language and helps them progress from saying single words to sentence level, using phrases with I like… and I don’t like…"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of the target vocabulary and simple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aids retention and practises target language and helps improve pronunciation. Do the actions provides a TPR focus and aids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participation, clear pronunciation and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