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introduces students to the structure Let’s… and I like… and reviews the target language from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the conversation through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participation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Circle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draw provides an opportunity to further practise the target language in a more engaging and personalised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circling and drawings that clearly represent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Match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identify playground objects through images. Say gives students further practice of the target language and helps them progress from saying single words to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and neat lines to match the images, correct pronunciation and sentence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gives students the opportunity to practice the target vocabulary in a personalised way.  Say gives students further controlled practice of the target language and helps them progress from saying single words to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the words and accurate pronunciation of the target vocabulary and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aids retention and practises target language and helps improve pronunciation. Do the actions provides a TPR focus and aids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