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p9 -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p9 -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reinforces understanding of word meaning and sound and raises awareness of the connection between some items of furniture and where they belong in the house (bath-bathroom etc.)."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stickers and appropriate placement of them in the scene."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p9 - Talk about the picture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match gives students controlled practice identifying the target language and showing their understanding of the questions What is this? and Where’s the…?"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of the  items in the picture dictionary strips to the same items in the main scene and accurate pointing to the rooms where the items are found."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p57 -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strengthens students' awareness of the connections between the items of furniture and the rooms in the house they are found in."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of the items of furniture and the rooms of the house they are usually found in, and clear lines between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p57 -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gives students further controlled practice of the target language and helps them progress from saying single words to linking the target language to make simple phrases."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and accurate pronunciation of the target language, and an attempt to talk about it using simple phrases e.g. bath…in the bathroom."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p9 - 3.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strengthens retention of the target language and helps improve pronunciation and stress."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stress and confident participation, with most students able to join in with at least the most repeated parts of the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