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p10 - Listen to the conversation.",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conversation exposes students to the structure Where’s…? and She’s in…[the living room] and reviews the target language from the previous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pointing to the items in the picture as students hear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allows students to practise using the target language in a natural way, and to practise working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stress and intonation, and participation from both students in each pair."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Draw a cat. Ask and answer the question.",</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 cat provides the opportunity to further practise the target language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target language, correct pronunciation,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p58 -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allows students to practise their fine motor skills and prepares them for freer practice of the target language by placing the cut out items in the pictures they want."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p58 -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provides freer practice of the target language, improves fluency and strengthens students’ awareness of turn taking during pairwork."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stress and intonation, careful listening, accurate use of the target language and key structure,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p58 - Stick.",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"Stick aids fine motor skills, improving hand-eye co-ordination and developing precision."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an appropriate amount of glue used and the ability to direct the glue where intended."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p10 -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strengthens retention of the target language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and confident participation, with most students able to join in with at least the most repeated parts of the song."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