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and reinforces blending and segmenting skills. Listen and point shows they match what they hear to the right image. Say practises blending sounds together to make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accurate blending,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Match. Trace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strengthens first-sound awareness by having students identify the initial phoneme, connect it to the correct letter, and demonstrate early phonics control by linking each sound to a picture that begins with it. Trace and write gives students controlled practice writing individual letters. It reinforces letter formation,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the sound, correct identification of the pictures, correct isolation of their first sound, and consistent letter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models correct pronunciation and stress, and gives students an opportunity to practise using words containing the target first sounds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and appropriate intonation when repeating."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p59 - Colour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and say develops first sound identification. Students say the words, isolate the first sounds and colour the letter that corresponds to that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target words and correct isolation of their first sounds, accurate choosing of the letter that corresponds to that first sound, and careful colouring of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p59 - Find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colour strengthens\nrecognition of sight words.\nStudents scan the wordsearch to locate\nwords quickly and accurately, preparing\nthem for fluent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two sight words, careful scanning, and careful colouring to highlight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p59 - 3.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gives students controlled practice spelling the sight words they located.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Read and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trace helps strengthen recognition of sight words and gives students further controlled practice spelling the sight words.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