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p20 - Listen to the conversation.",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conversation presents the target language in context, reinforced by the pictures, checking students’ ability to recognise the spoken and written forms."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engagement, students being on-task and following the story through correct pointing, then pointing at the correct speech bubbles."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checks understanding of the target language and provides controlled practice of oral production."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confident repetition, active participation, correct pronunciation and accurate intonation."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Draw to complete the sentence. Ask the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to complete the sentence provides an opportunity for students to personalise the language by representing the concept through drawing."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comprehension of the concept they are representing, good pencil grip, neat drawing and all students being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p66 - Cut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practises students’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and neat cutting."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p66 - Play.",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"Play provides a fun context for freer oral-production practice."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concepts on the cards, confident speaking, correct formation of the questions and answers, accurate pronunciation and intonation,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p20 - 3.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and do the actions consolidates the new language through TPR."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correct imitation of the actions, accurate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p20 - 4.  Sing the song with your own words.",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with your own words personalises the song and further reinforces meaning by interacting with the song at a deeper level."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appropriate word choices, accurate pronunciation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