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p28 -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introduces students to the structure It’s an/a…, It’s/They’ve got… and reviews the target language from the previous lesson. Act it out allows students to practise using the target language in a natural way, and to practise working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to the items in the picture as students hear them, as well as accurate pronunciation,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Complete the sentences. Write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sentence and write gives  students controlled practice of the target language while strengthening their counting skills. Colour allows students to practise colour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spelling, consistent letter formation, and neat handwriting and colouring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p72 -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requires students to carefully cut out animals to use in categorising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safe and careful use of scissors."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p72 -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"Stick requires students to categorise the animals into two groups, practising counting and the target vocabulary of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categorisation, careful and neat placement of images,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p72 -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 and helps them progress from saying single words to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target vocabulary and simple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aids retention and practises target language and helps improve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