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 and engages students in the story before they’ve listened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allows students to hear new structures and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story in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p31 - 3. Act out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checks understanding of the story and builds confidence using the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and participation,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and use the target structure and vocabulary in a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pronunciation as they follow the lyrics and finally sing the song as a group."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p107 -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requires students to identify a pattern and continue by colouring the stripes."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colour choice, following the pattern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p107 -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controlled practice of pronunciation of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confident delivery."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p108 - 1. Look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colour requires students to identify a pattern and continue by colouring the shapes."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colour choice, following the pattern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