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specific rooms,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develops observation skills and vocabulary recall. Students identify which school room is missing from the sequence or picture to show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room, correct vocabulary usage, and active participation in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 through kinesthetic practice. Students listen and place the correct room sticker in the right spot."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and correct placement on the page matching the audio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Follow",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develops fine motor skills and logic. Students trace the tangled lines to connect each character to the correct school room, reinforcing vocabulary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of the lines from start to finish and correct identification of the room at the end of each path."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Ask and answer: Where’s ...?",</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Students work in pairs to trace the lines again and ask/answer questions about the characters' locations."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question \"Where's...?\" and the correct room name (e.g., \"In the library\") based on the visual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new vocabulary through rhythm and repetition. It allows students to practise natural intonation and have fun with the new school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clear pronunciation of the room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