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specific food items (chicken, fish, pasta, etc.) and clear repetition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with What's missing? develops visual memory and vocabulary recall. Students play a game where they identify which food item has been covered or removed."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identification of the missing item and confident production of the correct food word (e.g., \"It's the pizza!\")."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the connection between the spoken word and the visual image through kinesthetic practice. Students listen and place the correct food sticker in the right spot."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stickers (pasta, pizza, etc.) and correct placement on the page matching the audio cues."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introduces the concept of food origins. Students draw lines connecting the food item (fruit, veg, meat) to where it comes from (tree, garden, farm, sea)."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Fruit to the Tree, Vegetables to the Garden, Chicken to the Farm, Fish to the Sea."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Talk about where food comes from.",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where food comes from provides a speaking opportunity to explain the matching activity. Students point to their work and describe the origin of the food."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sentences or phrases linking the item to the place (e.g., \"Fish comes from the water/sea\")."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consolidates the new vocabulary through rhythm and repetition. It allows students to practise natural intonation and have fun with the new food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clapping to the rhythm, and clear pronunciation of the food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