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p29-30 -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p29-30 -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p29-30 -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p93 - Match.",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"Match develops geometric recognition in real-world objects. Students look at the food items and draw lines connecting them to the correct 3D shape category (cylinder, sphere, or cone)."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logical connections: carrots and ice cream to 'cone'; peas and cherries to 'sphere'; banana and ham to 'cylinder'."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p94 - 1. Find the 3D shapes.",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"Find the 3D shapes develops visual grouping and observation skills. Students scan the page to identify different food items that share the same geometric properties."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students pointing to or circling the items that match the teacher's prompt (e.g., \"Find all the cylinders/cans\")."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p94 - Count and write.",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"Count and write combines geometry with numeracy. Students count the total number of items for each shape category and write the correct digit next to the shape icon."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 of the sets (e.g., counting all the berries, melons and oranges together as 'spheres') and writing the correct totals."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