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p31 - Listen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introduces the target digraphs 'ng' and 'ck'. Students listen to the sounds and repeat them to practise correct mouth formation and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and clear, confident repetition of the nasal /ŋ/ and the plosive /k/ sounds."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p31 - Trace. Then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and Write develops fine motor skills and letter formation. Students trace the digraphs to build muscle memory and write them independently to reinforce the spelling."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pencil grip, neat formation of the letters within the lines, and keeping the letters close together to form a digraph."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p31 -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the spoken word to the right image. Say practises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to the specific images (duck, ring, king, chick), and clear pronunciation of the ending sounds."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p67 - Say. Circle the letters that make the end sound.",</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and circle assesses phonemic discrimination. Students identify the object and circle the correct digraph corresponding to the ending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circling of 'ng' for Ring/King and 'ck' for Duck/Clock."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p67 - Trace and read.",</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and read develops literacy and sentence structure awareness. Students trace the question \"Have they got pasta?\" to practise writing sight words and question forms."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tracing of the letters and the ability to read the question aloud (supported by the teacher if needed)."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p67 - 3. Answer. Write Yes or No.",</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"Answer checks reading comprehension and visual literacy. Students look at the picture to verify if the children have pasta and write the correct answer."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food in the picture (pasta) and writing \"Yes\" on the line."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p31 - Circle pictures.",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pictures develops phonemic awareness. Students categorise the words by circling 'ng' words in green and 'ck' words in red (based on audio instructions)."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listening for the ending sound and selecting the correct colour (Green for ring/king, Red for duck/chick)."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p31 - 5. Complete the words.",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words reinforces spelling and sound-symbol correspondence. Students fill in the missing 'ng' or 'ck' digraph to correctly spell the target vocabulary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spelling of the four target words (duck, ring, king, chick) using the correct ending digraph."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p31 - 6. Listen and read. Then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read and trace combines auditory and kinesthetic learning. Students connect the spoken sentence to the written form, building sight-word recognition (have, they)."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following the text as they listen, accurate tracing of the sentence \"Have they got fish?\", and attempts to read along."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