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language and exposes them to the key structure What’s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language and an awareness of the items of clothing that are in the picture dictionary strips but don’t feature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some items of clothing and where they belong in the house (boots-feet/shoe rack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practice of the target language by placing the cut out items on the washing line. \nStick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appropriate amount of glue used and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items on the washing line,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adds an element of personalisation to the task and helps students develop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careful colouring that is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