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strengthens recognition of target words with word-picture matching,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pictures, correct identification of the target language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exposes students to the structures What are you wearing? and Are you wearing…? and reviews the target language from the previous lesson.\nAct it out allows students to practise using the target language in a natural way and to practise working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pointing to the items in the picture as students hear them when listening to the conversation. Look for accurate pronunciation, stress, intonation, and participation from both students in each pair when acting it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Read and trace your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trace strengthens recognition of short-form answers to questions using the key structure Are you wearing…? and adds a degree of personalisation to the task. It reinforces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answer that is true for them, correct pencil grip,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p58 - Play a game. Choose a person, say what you are wearing and guess.",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a game provides the opportunity to further use the target vocabulary and structure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key structure and target language by the students, and correct identification of their partner’s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 The TPR actions help strengthen recall of the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some of the actions and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p10 - 5. Make new verses for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consolidates knowledge of the key structure and target language and gives students slightly less controlled practice of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repetition of the parts of the chant that remain the same (the key structures) and the addition of items of clothing not previously used in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