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sine" w:cs="Cousine" w:eastAsia="Cousine" w:hAnsi="Cousine"/>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p11 -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exposes students to the vowel digraphs ‘ar’ and ‘or.’ It practises first-step pronunciation and strengthens letter-sound recognition."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Trace. Then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Then write gives students controlled practice writing the vowel digraphs. It reinforces letter formation, and neat handwriting, and further strengthens letter-sound recognition."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pencil grip,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\u000bListen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p11 - 4. Circle pictures with /ɔː/ blue. Circle pictures with /ɑː/ red.",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the pictures helps develop an awareness of individual sounds within words and provides a visual cue for students to reinforce the difference between the two vowel digraphs."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identification of the vowel digraph in the words, and the correct colour used to circle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p11 - 5. Complete the words.",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words gives students controlled practice spelling the target sounds and identifying individual letters within words. It reinforces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 of vowel digraph,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p59 - Cut out, sort and stick.",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out, sort and stick reinforces sound-picture connections, and allows students to practise their fine motor skills and improve hand-eye co-ordination."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target sounds in the words represented in the pictures, accurate placement of the pictures in the table, correct handling of scissors, and careful cutting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p59 - 2. Read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colour strengthens recognition of the sight words ‘blue’ and ‘yellow’ and reinforces comprehension by linking words to meaning with the colouring of the socks."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colouring mostly within the lines, accurate identification of the sight words, and correct colour choice for each sock according to the key."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p11 - 6. Listen and read. Then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exposes students to the common non-decodable words blue and yellow. \nTrace reinforces whole-word memory, letter\norder,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students attempting to follow the sentences (with their eyes, or a finger) while they listen, and clear pronunciation, steady pacing, and correct identification of each word while they read."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