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p13 - 1.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structures from the unit in context, models correct pronunciation and stress, and develops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the frames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uses movement to reinforce the target language and demonstrate students' understanding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mimes for each frame of the story as it is played, and most of the students engaged and participating in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p95 - Look and colour to continue the pattern.",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reviews the numbers, gives students an opportunity to practise counting, reviews the colours, and strengthens pattern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careful colouring, the correct number of dots/stripes added to the gloves in the correct colours, and correct continuation of the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p95 - 2 &amp; 3. Count by fives.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by fives reviews the numbers 1-50 and exposes students to the concept of counting by 5s, helping them build a strong foundation for more advanced maths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by fives and correct number written neatly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Add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write offers further controlled practice of counting by fives."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numbers, correct counting to reach the total number needed, and neat numbers written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