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sz w:val="20"/>
          <w:szCs w:val="20"/>
        </w:rPr>
      </w:pPr>
      <w:r w:rsidDel="00000000" w:rsidR="00000000" w:rsidRPr="00000000">
        <w:rPr>
          <w:rFonts w:ascii="Cousine" w:cs="Cousine" w:eastAsia="Cousine" w:hAnsi="Cousine"/>
          <w:sz w:val="20"/>
          <w:szCs w:val="20"/>
          <w:rtl w:val="0"/>
        </w:rPr>
        <w:t xml:space="preserve">{</w:t>
        <w:br w:type="textWrapping"/>
        <w:t xml:space="preserve">  "lessonPlan": [</w:t>
        <w:br w:type="textWrapping"/>
        <w:t xml:space="preserve">    {</w:t>
        <w:br w:type="textWrapping"/>
        <w:t xml:space="preserve">      "topic": "Hello Song &amp; Circle TIme",</w:t>
        <w:br w:type="textWrapping"/>
        <w:t xml:space="preserve">      "timing": "15",</w:t>
        <w:br w:type="textWrapping"/>
        <w:t xml:space="preserve">      "resourceId": null,</w:t>
        <w:br w:type="textWrapping"/>
        <w:t xml:space="preserve">      "data": []</w:t>
        <w:br w:type="textWrapping"/>
        <w:t xml:space="preserve">    },</w:t>
        <w:br w:type="textWrapping"/>
        <w:t xml:space="preserve">    {</w:t>
        <w:br w:type="textWrapping"/>
        <w:t xml:space="preserve">      "topic": "Student Book p21 - Listen and say.",</w:t>
        <w:br w:type="textWrapping"/>
        <w:t xml:space="preserve">      "timing": null,</w:t>
        <w:br w:type="textWrapping"/>
        <w:t xml:space="preserve">      "resourceId": null,</w:t>
        <w:br w:type="textWrapping"/>
        <w:t xml:space="preserve">      "data": [</w:t>
        <w:br w:type="textWrapping"/>
        <w:t xml:space="preserve">        {</w:t>
        <w:br w:type="textWrapping"/>
        <w:t xml:space="preserve">          "title": "Stage aim",</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"Listen and say introduces the target sound /aɪ/ and its three spellings (ie, y, igh). Students listen to the audio and repeat the sound to practise correct pronunciation."</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"Evidence of learning",</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"Look for attentive listening and clear repetition of the 'I' sound, recognising it is the same sound despite different spellings."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"Context",</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"Heads Up: \nFocus the students’ attention on the CPT and present relevant features of the language (MFP). Then demonstrate the activity with TA/students.\nHeads Down: \nSs open their books. Instruct and ask ICQs. Then monitor, providing support and stretch where needed. Conduct activity feedback and error correction.\nHeads Together: \nDemo/Instruct and ask ICQs, including setting behaviour expectations. Then monitor, providing support and stretch where needed. Conduct activity feedback and error correction.\nReward moment\nCheck behaviour expectations and reward with APOS or remind for 4Rs"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"topic": "Student Book p21 - Trace. Then write.",</w:t>
        <w:br w:type="textWrapping"/>
        <w:t xml:space="preserve">      "timing": null,</w:t>
        <w:br w:type="textWrapping"/>
        <w:t xml:space="preserve">      "resourceId": null,</w:t>
        <w:br w:type="textWrapping"/>
        <w:t xml:space="preserve">      "data": [</w:t>
        <w:br w:type="textWrapping"/>
        <w:t xml:space="preserve">        {</w:t>
        <w:br w:type="textWrapping"/>
        <w:t xml:space="preserve">          "title": "Stage aim",</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"Trace and Write develops fine motor skills and letter formation. Students trace the graphemes 'ie', 'y', and 'igh' to build muscle memory and then write them independently."</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"Evidence of learning",</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"Look for correct pencil grip and neat formation of the letters, keeping the 'igh' trigraph letters close together."</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"Context",</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"Heads Up: \nFocus the students’ attention on the CPT and present relevant features of the language (MFP). Then demonstrate the activity with TA/students.\nHeads Down: \nSs open their books. Instruct and ask ICQs. Then monitor, providing support and stretch where needed. Conduct activity feedback and error correction.\nHeads Together: \nDemo/Instruct and ask ICQs, including setting behaviour expectations. Then monitor, providing support and stretch where needed. Conduct activity feedback and error correction.\nReward moment\nCheck behaviour expectations and reward with APOS or remind for 4Rs"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"topic": "Student Book p21 - Listen, point and say.",</w:t>
        <w:br w:type="textWrapping"/>
        <w:t xml:space="preserve">      "timing": null,</w:t>
        <w:br w:type="textWrapping"/>
        <w:t xml:space="preserve">      "resourceId": null,</w:t>
        <w:br w:type="textWrapping"/>
        <w:t xml:space="preserve">      "data": [</w:t>
        <w:br w:type="textWrapping"/>
        <w:t xml:space="preserve">        {</w:t>
        <w:br w:type="textWrapping"/>
        <w:t xml:space="preserve">          "title": "Stage aim",</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"Listen, Point and Say checks understanding of word meaning and sound-symbol correspondence. Listen and point shows they match the spoken word to the right image."</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"Evidence of learning",</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"Look for correct pointing to the specific images (cry, night, pie, firefighter, tie, fly) and clear pronunciation of the long 'I' sound."</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"Context",</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"Heads Up: \nFocus the students’ attention on the CPT and present relevant features of the language (MFP). Then demonstrate the activity with TA/students.\nHeads Down: \nSs open their books. Instruct and ask ICQs. Then monitor, providing support and stretch where needed. Conduct activity feedback and error correction.\nHeads Together: \nDemo/Instruct and ask ICQs, including setting behaviour expectations. Then monitor, providing support and stretch where needed. Conduct activity feedback and error correction.\nReward moment\nCheck behaviour expectations and reward with APOS or remind for 4Rs"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"topic": "Break",</w:t>
        <w:br w:type="textWrapping"/>
        <w:t xml:space="preserve">      "timing": null,</w:t>
        <w:br w:type="textWrapping"/>
        <w:t xml:space="preserve">      "resourceId": null,</w:t>
        <w:br w:type="textWrapping"/>
        <w:t xml:space="preserve">      "data": []</w:t>
        <w:br w:type="textWrapping"/>
        <w:t xml:space="preserve">    },</w:t>
        <w:br w:type="textWrapping"/>
        <w:t xml:space="preserve">    {</w:t>
        <w:br w:type="textWrapping"/>
        <w:t xml:space="preserve">      "topic": "Activity Book p67 - Say and then match.",</w:t>
        <w:br w:type="textWrapping"/>
        <w:t xml:space="preserve">      "timing": null,</w:t>
        <w:br w:type="textWrapping"/>
        <w:t xml:space="preserve">      "resourceId": null,</w:t>
        <w:br w:type="textWrapping"/>
        <w:t xml:space="preserve">      "data": [</w:t>
        <w:br w:type="textWrapping"/>
        <w:t xml:space="preserve">        {</w:t>
        <w:br w:type="textWrapping"/>
        <w:t xml:space="preserve">          "title": "Stage aim",</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"Say and match assesses phonemic classification and spelling recognition. Students identify the object and draw a line connecting it to the correct spelling pattern (ie, y, or igh)."</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"Evidence of learning",</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"Look for logical connections: Tie/Pie to 'ie', Fly/Cry to 'y', Night/Firefighter to 'igh'."</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"Context",</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"Heads Up: \nFocus the students’ attention on the CPT and present relevant features of the language (MFP). Then demonstrate the activity with TA/students.\nHeads Down: \nSs open their books. Instruct and ask ICQs. Then monitor, providing support and stretch where needed. Conduct activity feedback and error correction."</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"topic": "Activity Book p67 - Read and draw.",</w:t>
        <w:br w:type="textWrapping"/>
        <w:t xml:space="preserve">      "timing": null,</w:t>
        <w:br w:type="textWrapping"/>
        <w:t xml:space="preserve">      "resourceId": null,</w:t>
        <w:br w:type="textWrapping"/>
        <w:t xml:space="preserve">      "data": [</w:t>
        <w:br w:type="textWrapping"/>
        <w:t xml:space="preserve">        {</w:t>
        <w:br w:type="textWrapping"/>
        <w:t xml:space="preserve">          "title": "Stage aim",</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"Read and draw checks reading comprehension. Students read the question \"What do you do?\" and the answer \"I'm a vet\" and draw the corresponding picture."</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"Evidence of learning",</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"Look for a recognizable drawing of a vet (e.g., a person with an animal) in the box."</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"Context",</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"Heads Up: \nFocus the students’ attention on the CPT and present relevant features of the language (MFP). Then demonstrate the activity with TA/students.\nHeads Down: \nSs open their books. Instruct and ask ICQs. Then monitor, providing support and stretch where needed. Conduct activity feedback and error correction.\nReward moment\nCheck behaviour expectations and reward with APOS or remind for 4Rs"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"topic": "Student Book p21 - Underline the /ai/ sound in each word.",</w:t>
        <w:br w:type="textWrapping"/>
        <w:t xml:space="preserve">      "timing": null,</w:t>
        <w:br w:type="textWrapping"/>
        <w:t xml:space="preserve">      "resourceId": null,</w:t>
        <w:br w:type="textWrapping"/>
        <w:t xml:space="preserve">      "data": [</w:t>
        <w:br w:type="textWrapping"/>
        <w:t xml:space="preserve">        {</w:t>
        <w:br w:type="textWrapping"/>
        <w:t xml:space="preserve">          "title": "Stage aim",</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"Underline the sound develops phonemic awareness and orthographic mapping. Students scan the written words and underline the specific letters that make the /aɪ/ sound."</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"Evidence of learning",</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"Look for accurate underlining of 'y' in cry/fly, 'igh' in night/firefighter, and 'ie' in pie/tie."</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"Context",</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"Heads Up: \nFocus the students’ attention on the CPT and present relevant features of the language (MFP). Then demonstrate the activity with TA/students.\nHeads Down: \nSs open their books. Instruct and ask ICQs. Then monitor, providing support and stretch where needed. Conduct activity feedback and error correction.\nHeads Together: \nDemo/Instruct and ask ICQs, including setting behaviour expectations. Then monitor, providing support and stretch where needed. Conduct activity feedback and error correction.\nReward moment\nCheck behaviour expectations and reward with APOS or remind for 4Rs"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"topic": "Student Book p21 - 5. Listen and read. Then trace.",</w:t>
        <w:br w:type="textWrapping"/>
        <w:t xml:space="preserve">      "timing": null,</w:t>
        <w:br w:type="textWrapping"/>
        <w:t xml:space="preserve">      "resourceId": null,</w:t>
        <w:br w:type="textWrapping"/>
        <w:t xml:space="preserve">      "data": [</w:t>
        <w:br w:type="textWrapping"/>
        <w:t xml:space="preserve">        {</w:t>
        <w:br w:type="textWrapping"/>
        <w:t xml:space="preserve">          "title": "Stage aim",</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"Listen, read and trace combines auditory and kinesthetic learning. Students connect the spoken sentence \"What do you do?\" to the written form, reinforcing the sight words 'what', 'do', and 'you'."</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"Evidence of learning",</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"Look for students following the text as they listen, accurate tracing of the sentence, and attempts to read along with the audio."</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"Context",</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"Heads Up: \nFocus the students’ attention on the CPT and present relevant features of the language (MFP). Then demonstrate the activity with TA/students.\nHeads Down: \nSs open their books. Instruct and ask ICQs. Then monitor, providing support and stretch where needed. Conduct activity feedback and error correction.\nHeads Together: \nDemo/Instruct and ask ICQs, including setting behaviour expectations. Then monitor, providing support and stretch where needed. Conduct activity feedback and error correction.\nReward moment\nCheck behaviour expectations and reward with APOS or remind for 4Rs"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"topic": "Return to scene &amp; goodbye",</w:t>
        <w:br w:type="textWrapping"/>
        <w:t xml:space="preserve">      "timing": "8",</w:t>
        <w:br w:type="textWrapping"/>
        <w:t xml:space="preserve">      "resourceId": null,</w:t>
        <w:br w:type="textWrapping"/>
        <w:t xml:space="preserve">      "data": []</w:t>
        <w:br w:type="textWrapping"/>
        <w:t xml:space="preserve">    }</w:t>
        <w:br w:type="textWrapping"/>
        <w:t xml:space="preserve">  ]</w:t>
        <w:br w:type="textWrapping"/>
        <w:t xml:space="preserve">}</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ourier New"/>
  <w:font w:name="Cousine">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Cousine-regular.ttf"/><Relationship Id="rId2" Type="http://schemas.openxmlformats.org/officeDocument/2006/relationships/font" Target="fonts/Cousine-bold.ttf"/><Relationship Id="rId3" Type="http://schemas.openxmlformats.org/officeDocument/2006/relationships/font" Target="fonts/Cousine-italic.ttf"/><Relationship Id="rId4" Type="http://schemas.openxmlformats.org/officeDocument/2006/relationships/font" Target="fonts/Cousine-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