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introduces the new aspirational vocabulary. Students listen to the audio descriptions of future jobs (footballer, singer, actor, astronaut) and point to the matching characters."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footballer, singer, actor, and astronaut illustrations as the words are spoken."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reinforces pronunciation of the new job titles. Students repeat the words to practice the specific stress patterns (e.g., 'FOOT-ball-er', 'AS-tro-naut')."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pointing to the word cards below the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p68 - Choose 5 jobs.",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5 jobs involves decision making for data collection. Students select five different professions from the word list on page 122 to investigate for their class survey."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engaging with the cut-out page (p122) and selecting five specific job word cards."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Cut out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and stick sets up the data collection chart. Students cut out the job word cards (from p122) and paste them into the boxes at the bottom of the bar chart to label the columns."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cutting and pasting of the correct words (e.g., 'footballer', 'doctor') into the empty boxes on the X-axis."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p68 - 3. Do a class survey.",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"Do a class survey promotes social interaction and data gathering. Students ask their classmates \"What do you want to be?\" and tally the answers above the corresponding job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mingling in the classroom, asking the question correctly, and recording the answers accurately above the text labels."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p68 - 4. Draw a bar chart.",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bar chart introduces basic data representation. Students colour in the column above each job label to match the number of students who chose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colouring of the blocks corresponding to the numbers on the Y-axis (1-10) based on their survey results."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Try it out! Make a job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job picture allows for personalization and creative expression. Students draw a picture of the job they want to do when they grow up inside a circle card."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recognizable drawings of specific professions (including those learned in Lesson 1) and engagement in the creative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builds presentation skills and fluency. Students show their picture to a partner or the class and use the structure \"I want to be a [job].\""</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speaking using the target sentence \"I want to be an astronaut/doctor\" and correct article usage (a/an)."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