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p27-28 -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p27-28 -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p27-28 -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p105 - Complete the picture.",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"Complete the picture reinforces shape recognition and fine motor skills. Students trace the dotted lines to complete the triangle tree, the square boxes on the truck, and the circular tree."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neat tracing of the specific geometric forms (triangle, square, circle) within the scene."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p105 - 2. Count and write.",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"Count and write develops visual classification and sorting. Students find and count all the examples of each shape (circle, square, triangle, rectangle) in the truck scene and write the totals."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counting (e.g., counting the sun, wheels, and tree top as circles) and writing the correct number in the corresponding box."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p106 - 1. Trace and say the shape.",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"Trace and say reviews the names of 2D shapes. Students trace the outline of the square, triangle, rectangle, and circle while naming them aloud."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formation of the shapes and clear pronunciation of \"square,\" \"triangle,\" \"rectangle,\" and \"circle.\""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p106 - Draw.",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"Draw assesses the ability to produce shapes independently. Students draw a solid version of the shape in the coloured box next to the tracing."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recognizable drawings of the target shapes showing accurate proportions."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p106 - 3. Count the sides and corners. Write.",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"Count sides and corners introduces geometric properties. Students count the straight lines (sides) and points (corners) of each shape and write the number in the grid."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analysis: Square (4 sides, 4 corners), Triangle (3, 3), Rectangle (4, 4), Circle (0/1 curved line, 0 corners)."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