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digraphs 'ay' and 'oy'. Students listen to the audio and repeat the sounds to distinguish between the /eɪ/ and /ɔɪ/ phonemes."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confident repetition of the sounds 'ay' (as in day) and 'oy' (as in boy)."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digraphs to build muscle memory and then write them independently to reinforce the spelling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neat formation of the letters 'a-y' and 'o-y', keeping the letters close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Listen and match the sounds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checks phonemic awareness. Students listen to the words (boy, play, day, toys) and draw a line connecting the picture to the correct sound bubble ('ay' or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Boy/Toys -&gt; 'oy'; Play/Day -&gt; 'ay'."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p73 -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assesses sound-symbol correspondence. Students draw lines connecting the images (Boy, Play, Day, Toys) to the correct digraph bubble ('ay' or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Boy waving -&gt; 'oy'; Children playing -&gt; 'ay'; Sun/Day -&gt; 'ay'; Toys -&gt;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provides oral practice. Students point to the matches they made and say the words aloud to verify the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p73 - 3. Cut out and stick to make a sentence.",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develops sentence structure awareness. Students cut out the word cards from page 122 (\"I\", \"go\", \"to\", \"school\", \"by\", \"bus\") and paste them in the correct order 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 order: \"I go to school by bus.\""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reinforces spelling. Students apply their knowledge to fill in the missing digraphs in the words under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boy, play, day,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and kinesthetic learning. Students connect the spoken sentence \"I go to school by car\" to the written form, reinforcing sight words 'go' and 'by'."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and attempts to read along."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