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Look and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reinforces the target structures, covering meaning form &amp;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both the full and contracted forms of the target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have some new children in our class today. Can you help me say the school items for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Look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target words and gives students an opportunity to practise spelling them, with the writing of the words in the appropriate spaces reinforcing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consistent letter formation, neat handwriting within the lines, and finger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"“They have a lot of questions! Let’s tell them everything we have in our classroom.”"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p.74 -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Pp.112 - 114 - A Choose and trace",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and trace develops first sound identification."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pictures and their first letters, and consistent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It’s been raining and the rain has washed away some letters from these words. Can you help write the missing letters for our new friends?"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Pp.112 - 114 - B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target words.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Pp.112 - 114 - A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the target word meaning and sound. \u000bPoint shows they match what they hear to the right target word in the picture.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target words in the pictures,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tell our friends a story using some of our new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Pp.112 - 114 - B Listen and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models correct pronunciation and stress, and gives students an opportunity to practise reading words containing the target first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clear pronunciation and steady pacing when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Pp.112 - 114 - C&amp;D Circle words that start with s, h or n. Find the words that start with s, h or n.",</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strengthens the identification of the first sounds of words, reinforces sound/letter recognition, reinforces comprehension of the words by linking them to the pictures, and strengthens awareness of the form with the circling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sound/letter recognition and circling of the words that begin with the specified letters, and correct identification of the pictures of the circled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friends loved our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