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p.31 - A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develops reading and writing accuracy by helping students complete key vocabulary about fruit and vegetables using visual prompts."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and answers based on the images shown,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fruit and vegetables are entering a show - but some of their names are missing from the poster! Can you fill in the gaps?”"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B. Listen and choose",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develops students’ ability to connect vocabulary with visual clues. The activity practises target vocabulary with audio support and helps build confidence in word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recognition of key vocabulary, correct picture choices and most students actively participating."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"“Right - they’re in pairs, ready to perform.  Can you listen and choose which ones are going to get through the first round?”"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p.83 -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p.83 - A Find and circle",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and circle develops students’ ability to recognise and locate key vocabulary about fruit and vegetables in a wordsearch. The activity reinforces spelling and reading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carefully scanning the wordsearch, correctly circling target words, and staying engaged with the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"“This is the order they are going to perform in now. Can you help me find all the names in the wordsearch so the next round of the show can begin?”"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p.83 - B Look and tick",</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tick develops writing accuracy and comprehension by helping students match pictures of fruit and vegetables to the correct singular or plural response to a question. The activity reinforces vocabulary and basic grammar."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of questions and answers, students recognising the difference between one and more than one item. and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p.32 - Speaking What’s on My Forehead? Make a group and mix up the cards. Pick one card each. Stick it on your forehead. Guess your card. Ask and answer.",</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"What’s on My Forehead develops listening and questioning skills as students describe each other’s words. Students use key vocabulary in question and answer form and practise  speaking skills in a playful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strong teamwork, students asking and answering questions using correct vocabulary, careful listening, and showing engagement and confidence in guessing the cards."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"“They were brilliant, weren’t they? Let’s play a game to celebrate!”"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