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usage of ‘there is/are’ and prepositions of place."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(with their eyes, or a finger)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mum always puts a lot of fruit and vegetables in my lunch! Let’s listen and find out what these children have for lunch.”"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Choose the correct answers",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eating fruit!. What about these children? Can you help me to choose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pp.107 - 109 - A Match",</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develops first sound identification. Students say the sound and match the letter to the picture that begins with that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sound, correct identification of the pictures and correct isolation of their first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someone has been in my classroom and messed up all my work. Can you help me sort out these letters and match them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pp.107 - 109 - B Trace",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controlled practice writing individual letters. It reinforces letter formation,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consistent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pp.107 - 109 - A Match and trace",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trace reinforces comprehension of the CVC words by linking sound to meaning. Students show understanding by matching the pictures to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pictures,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"“Where have all these extra words come from? Can you help me choose the ones that match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pp.107 - 109 - B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CVC words. It strengthens  blending skills, and reinforces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pp.107 - 109 - A Colour v purple. Colour w pink. Colour qu yellow.",</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develops letter recognition. Students show understanding by matching colours to words that begin with certain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colours used for words beginning with the letters specified."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they had a party in our classroom. They left lots of balloons here! Can you help me sort them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pp.107 - 109 - B Read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write gives students further letter recognition practice. It reinforces spelling,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