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Find the 8 hidden pictures",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8 hidden pictures strengthens recognition of written words and hidden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and visual recognition of vocabulary, and neat circling in the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"“Guess what? We’re having a party! We need tasty food for the party and stationery to make our invitations. Let’s look carefully at the picture and find the things we need.”"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and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checks students’ understanding of ‘has got + vocabulary item’ using visuals. Students practise listening for specific information and matching to an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Let’s split into teams — Team 1 will make the invitations, and Team 2 will get the food. Listen carefully and match the things each student has got for their job.”"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Follow the path",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the path combines students’’ ability to recognise written words and visuals in a sequence from different vocabulary sets."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in the repetition of the sequence and clear lines with good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we start preparing, we need to practise saying all the words. What have you got? What do you want? Let’s read, follow the clues, and tick the right answers so we can name everything for our party.”"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develops students’ recognition of correct question and response using ‘have got’ or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to read given information and recognise visual clues."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Speaking Toss a Coin Ask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creates semi-controlled practice for students in the form of a visually based board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‘What do you want? What have you got’ questions and clear sentence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party time! Let’s play our speaking game to check we’ve got everything we need. How do you feel? Are you excited? Ask and answer your questions — the party is starting!”"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