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we’re going to the farm!  Can you see the animals! Can you smell them? (Mime sniffing). Can you help me say the names of the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and fine motor skills.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I’m not sure all the animals are here. Have some escaped? We need to check. Let’s listen and circle all the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practises word recognition and concept association."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circling in the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 animals have definitely escaped! But we’ve got some clues here. – we have the names and pictures of the animals. Can you help me match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Unscramble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write  moves from word recognition to word production, concentrating particularly on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neat handwriting inside the given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in this case the contracted forms of ‘what is’ and ‘it is' plus the singular ‘this’,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particularly the /ɒ/ sound and the ‘s’ of the contracted ‘is’. Identification of the correct animal in the answer, correct formation of ‘it’s’ and correct pronunciation and authentic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confused. What has happened to the animals? I can’t see them. I can only see white shapes. Can you tell me the names of the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in this case the contracted form of ‘they’re' plus the plural ‘these’,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form, particularly the long /i/ sound in ‘these’ (contrasting with the short  /ɪ/ sound in ‘this’) and  correct pronunciation of ‘they’re’ and the plural form in the answer. Encourage authentic intonation in both the question and the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animals are playing a game and  hiding (mime hiding behind your hands) from us!. Let’s look for thm.! I think I can see them – can you see them? Let’s 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 well as being fun, the chant gives students the chance to practise the natural rhythms and intonation of the language in an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pronunciation, authentic intonation and all students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job - we’ve found  all the animals! Let’s check they’re all here! Are you ready to 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