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builds recognition of the meaning, form, and pronunciation of ‘do you’ questions and sentences through a grammar box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reading and repetition of both questions and short answers with clear form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need to make our school more welcoming! Perhaps we could play music when people come in. Fill in these gaps to find out what instruments people can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Check and write",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"Check and write builds on students’ grammar box knowledge as they refer to the box to complete questions and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ticking, question and sentence completion, correct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 would be great if we could find someone who plays the piano. Can you help me find someone who does?”"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P.112 - A Read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develop phonics and speaking skills by having students read and say words with the vowel combinations ‘a_e’ and ‘i_e’."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pronunciation as students read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people will want to come to our school more, if we play more games. Let’s play Bingo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P.112 - B Choose and write 6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6 words allows students autonomy in choosing 6 words and then writing them. It provides reading and writing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choice of 6 words by circling or ticking, then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P.112 - C Play Bingo",</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Bingo reviews recognition of words, and listening comprehension. It helps reinforce sound differentiation and word meaning in a structured and fun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as students play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"Page 113 -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phonics and speaking skills by having students identify words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students identify a_e and i_e words in story pictures.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"“Shall we give people a treat when they come here too? How about mochi? Let’s read this story then decide.”."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"Page 113 - B Listen and read Audio track 145",</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combines word and phonics recognition in a meaningful context using both reading and listening skills. This stage reinforces sound recognition and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careful listening as students follow the text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"Page 114 - C&amp;D Find and circle. Say the story with friends",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circle and say reinforces sound recognition, comprehension and spoken fluency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words to show understanding, and confident telling of their story to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definitely deserve some mochi after working so hard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