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p.23 - A Listen, point and say",</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sound.\nListen and point shows students can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sad. I really want to go outside, but our friends are all busy inside today and none of them want to come outside with me. What are they doing? Let’s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B. Listen and circle",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sound–image connection and fine motor skills. Students practise listening for specific information and clearly circling an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choices, pencil grip and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think Tommy might want to come outside with me? Shall we 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A Find and circle",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circle tests word recognition in the context of a word search puzzle."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words and neat circling."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"“Ok, maybe I’ll find something to do inside, too. Can you help me find the things I could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B Look and write",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tests students’ written production of the infinitives identified in the word search and the -ing forms."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formation of the -ing forms, correct spelling of both forms and neat handwriting between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p.24 - C.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of the target language, in this case the present continuous in the ‘I’ and ‘you’ form, by asking and responding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formation of the question and answer, particularly the -ing form and the ‘I’m’ contraction, and all students being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"“Hmm, I’m bored of being inside again. Do any of you want to come outside with me? Ask and answer questions to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D.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second ask and answer gives students  controlled practice of the ‘he’ and ‘she’ forms for the present continuous, by asking and responding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formation of the question and answer, particularly the -ing form and the ‘he’s’ / ‘she’s’ contraction, and all students being on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going to go and play outside by myself. It seems like all our friends are busy. Can you tell me what these friends are doing?”"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Chant",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 well as being fun, the chant gives students the chance to practise the natural rhythms and intonation of the language in an authentic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correct pronunciation, authentic intonation and all students participating."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"“Well, I hope someone will play outside with me tomorrow!”"</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